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D348FA">
        <w:rPr>
          <w:rFonts w:ascii="Arial" w:hAnsi="Arial" w:cs="Arial"/>
          <w:b/>
        </w:rPr>
        <w:t>Němčany</w:t>
      </w:r>
    </w:p>
    <w:p w:rsidR="00D501BF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D348FA">
        <w:rPr>
          <w:rFonts w:ascii="Arial" w:hAnsi="Arial" w:cs="Arial"/>
          <w:b/>
        </w:rPr>
        <w:t>Němčany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D348FA">
        <w:rPr>
          <w:rFonts w:ascii="Arial" w:hAnsi="Arial" w:cs="Arial"/>
          <w:b/>
        </w:rPr>
        <w:t>Němčany č</w:t>
      </w:r>
      <w:r>
        <w:rPr>
          <w:rFonts w:ascii="Arial" w:hAnsi="Arial" w:cs="Arial"/>
          <w:b/>
        </w:rPr>
        <w:t>.</w:t>
      </w:r>
      <w:r w:rsidR="00D348FA">
        <w:rPr>
          <w:rFonts w:ascii="Arial" w:hAnsi="Arial" w:cs="Arial"/>
          <w:b/>
        </w:rPr>
        <w:t xml:space="preserve"> 2/2019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D501BF" w:rsidRDefault="00D501BF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F57DBF" w:rsidRPr="00686CC9" w:rsidRDefault="00F57DBF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2C5501">
        <w:rPr>
          <w:rFonts w:ascii="Arial" w:hAnsi="Arial" w:cs="Arial"/>
          <w:sz w:val="22"/>
          <w:szCs w:val="22"/>
        </w:rPr>
        <w:t>21. listopadu 2019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2C5501">
        <w:rPr>
          <w:rFonts w:ascii="Arial" w:hAnsi="Arial" w:cs="Arial"/>
          <w:sz w:val="22"/>
          <w:szCs w:val="22"/>
        </w:rPr>
        <w:t>2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D348FA">
        <w:rPr>
          <w:rFonts w:ascii="Arial" w:hAnsi="Arial" w:cs="Arial"/>
          <w:sz w:val="22"/>
          <w:szCs w:val="22"/>
        </w:rPr>
        <w:t>Němčany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D348FA">
        <w:rPr>
          <w:rFonts w:ascii="Arial" w:hAnsi="Arial" w:cs="Arial"/>
          <w:sz w:val="22"/>
          <w:szCs w:val="22"/>
        </w:rPr>
        <w:t>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D348FA">
        <w:rPr>
          <w:rFonts w:ascii="Arial" w:hAnsi="Arial" w:cs="Arial"/>
          <w:sz w:val="22"/>
          <w:szCs w:val="22"/>
        </w:rPr>
        <w:t>30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D348FA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2553F5">
      <w:pPr>
        <w:numPr>
          <w:ilvl w:val="0"/>
          <w:numId w:val="6"/>
        </w:numPr>
        <w:tabs>
          <w:tab w:val="clear" w:pos="567"/>
          <w:tab w:val="num" w:pos="0"/>
        </w:tabs>
        <w:spacing w:line="288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D348FA">
        <w:rPr>
          <w:rFonts w:ascii="Arial" w:hAnsi="Arial" w:cs="Arial"/>
          <w:sz w:val="22"/>
          <w:szCs w:val="22"/>
        </w:rPr>
        <w:tab/>
      </w:r>
      <w:r w:rsidR="00D348FA">
        <w:rPr>
          <w:rFonts w:ascii="Arial" w:hAnsi="Arial" w:cs="Arial"/>
          <w:sz w:val="22"/>
          <w:szCs w:val="22"/>
        </w:rPr>
        <w:tab/>
      </w:r>
      <w:r w:rsidR="00D348FA">
        <w:rPr>
          <w:rFonts w:ascii="Arial" w:hAnsi="Arial" w:cs="Arial"/>
          <w:sz w:val="22"/>
          <w:szCs w:val="22"/>
        </w:rPr>
        <w:tab/>
      </w:r>
      <w:r w:rsidR="00D348FA">
        <w:rPr>
          <w:rFonts w:ascii="Arial" w:hAnsi="Arial" w:cs="Arial"/>
          <w:sz w:val="22"/>
          <w:szCs w:val="22"/>
        </w:rPr>
        <w:tab/>
      </w:r>
      <w:r w:rsidR="00D348FA">
        <w:rPr>
          <w:rFonts w:ascii="Arial" w:hAnsi="Arial" w:cs="Arial"/>
          <w:sz w:val="22"/>
          <w:szCs w:val="22"/>
        </w:rPr>
        <w:tab/>
      </w:r>
      <w:r w:rsidR="00D348FA">
        <w:rPr>
          <w:rFonts w:ascii="Arial" w:hAnsi="Arial" w:cs="Arial"/>
          <w:sz w:val="22"/>
          <w:szCs w:val="22"/>
        </w:rPr>
        <w:tab/>
      </w:r>
      <w:r w:rsidR="00D348FA">
        <w:rPr>
          <w:rFonts w:ascii="Arial" w:hAnsi="Arial" w:cs="Arial"/>
          <w:sz w:val="22"/>
          <w:szCs w:val="22"/>
        </w:rPr>
        <w:tab/>
      </w:r>
      <w:r w:rsidR="002553F5">
        <w:rPr>
          <w:rFonts w:ascii="Arial" w:hAnsi="Arial" w:cs="Arial"/>
          <w:sz w:val="22"/>
          <w:szCs w:val="22"/>
        </w:rPr>
        <w:tab/>
      </w:r>
      <w:r w:rsidR="00D348FA">
        <w:rPr>
          <w:rFonts w:ascii="Arial" w:hAnsi="Arial" w:cs="Arial"/>
          <w:sz w:val="22"/>
          <w:szCs w:val="22"/>
        </w:rPr>
        <w:t>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2553F5">
      <w:pPr>
        <w:numPr>
          <w:ilvl w:val="0"/>
          <w:numId w:val="6"/>
        </w:numPr>
        <w:tabs>
          <w:tab w:val="clear" w:pos="567"/>
          <w:tab w:val="num" w:pos="0"/>
        </w:tabs>
        <w:spacing w:line="288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</w:t>
      </w:r>
      <w:r w:rsidR="00D348FA">
        <w:rPr>
          <w:rFonts w:ascii="Arial" w:hAnsi="Arial" w:cs="Arial"/>
          <w:sz w:val="22"/>
          <w:szCs w:val="22"/>
        </w:rPr>
        <w:tab/>
      </w:r>
      <w:r w:rsidR="00D348FA">
        <w:rPr>
          <w:rFonts w:ascii="Arial" w:hAnsi="Arial" w:cs="Arial"/>
          <w:sz w:val="22"/>
          <w:szCs w:val="22"/>
        </w:rPr>
        <w:tab/>
      </w:r>
      <w:r w:rsidR="00D348FA">
        <w:rPr>
          <w:rFonts w:ascii="Arial" w:hAnsi="Arial" w:cs="Arial"/>
          <w:sz w:val="22"/>
          <w:szCs w:val="22"/>
        </w:rPr>
        <w:tab/>
      </w:r>
      <w:r w:rsidR="002553F5">
        <w:rPr>
          <w:rFonts w:ascii="Arial" w:hAnsi="Arial" w:cs="Arial"/>
          <w:sz w:val="22"/>
          <w:szCs w:val="22"/>
        </w:rPr>
        <w:tab/>
      </w:r>
      <w:r w:rsidR="002553F5">
        <w:rPr>
          <w:rFonts w:ascii="Arial" w:hAnsi="Arial" w:cs="Arial"/>
          <w:sz w:val="22"/>
          <w:szCs w:val="22"/>
        </w:rPr>
        <w:tab/>
      </w:r>
      <w:r w:rsidR="00DC783F">
        <w:rPr>
          <w:rFonts w:ascii="Arial" w:hAnsi="Arial" w:cs="Arial"/>
          <w:sz w:val="22"/>
          <w:szCs w:val="22"/>
        </w:rPr>
        <w:t>2</w:t>
      </w:r>
      <w:r w:rsidR="00D348FA">
        <w:rPr>
          <w:rFonts w:ascii="Arial" w:hAnsi="Arial" w:cs="Arial"/>
          <w:sz w:val="22"/>
          <w:szCs w:val="22"/>
        </w:rPr>
        <w:t>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93F98" w:rsidRDefault="00893F98" w:rsidP="002553F5">
      <w:pPr>
        <w:numPr>
          <w:ilvl w:val="0"/>
          <w:numId w:val="6"/>
        </w:numPr>
        <w:tabs>
          <w:tab w:val="clear" w:pos="567"/>
          <w:tab w:val="num" w:pos="0"/>
        </w:tabs>
        <w:spacing w:line="288" w:lineRule="auto"/>
        <w:ind w:left="0" w:hanging="426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 w:rsidR="002553F5">
        <w:rPr>
          <w:rFonts w:ascii="Arial" w:hAnsi="Arial" w:cs="Arial"/>
          <w:sz w:val="22"/>
          <w:szCs w:val="22"/>
        </w:rPr>
        <w:tab/>
      </w:r>
      <w:r w:rsidR="002553F5">
        <w:rPr>
          <w:rFonts w:ascii="Arial" w:hAnsi="Arial" w:cs="Arial"/>
          <w:sz w:val="22"/>
          <w:szCs w:val="22"/>
        </w:rPr>
        <w:tab/>
      </w:r>
      <w:r w:rsidR="002553F5">
        <w:rPr>
          <w:rFonts w:ascii="Arial" w:hAnsi="Arial" w:cs="Arial"/>
          <w:sz w:val="22"/>
          <w:szCs w:val="22"/>
        </w:rPr>
        <w:tab/>
      </w:r>
      <w:r w:rsidR="002553F5">
        <w:rPr>
          <w:rFonts w:ascii="Arial" w:hAnsi="Arial" w:cs="Arial"/>
          <w:sz w:val="22"/>
          <w:szCs w:val="22"/>
        </w:rPr>
        <w:tab/>
      </w:r>
      <w:r w:rsidR="002553F5">
        <w:rPr>
          <w:rFonts w:ascii="Arial" w:hAnsi="Arial" w:cs="Arial"/>
          <w:sz w:val="22"/>
          <w:szCs w:val="22"/>
        </w:rPr>
        <w:tab/>
        <w:t xml:space="preserve">  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93F98" w:rsidRPr="002553F5" w:rsidRDefault="00893F98" w:rsidP="002553F5">
      <w:pPr>
        <w:numPr>
          <w:ilvl w:val="0"/>
          <w:numId w:val="6"/>
        </w:numPr>
        <w:tabs>
          <w:tab w:val="clear" w:pos="567"/>
          <w:tab w:val="num" w:pos="-284"/>
        </w:tabs>
        <w:spacing w:line="288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553F5">
        <w:rPr>
          <w:rFonts w:ascii="Arial" w:hAnsi="Arial" w:cs="Arial"/>
          <w:sz w:val="22"/>
          <w:szCs w:val="22"/>
        </w:rPr>
        <w:tab/>
      </w:r>
      <w:r w:rsidR="002850C3">
        <w:rPr>
          <w:rFonts w:ascii="Arial" w:hAnsi="Arial" w:cs="Arial"/>
          <w:sz w:val="22"/>
          <w:szCs w:val="22"/>
        </w:rPr>
        <w:t>20</w:t>
      </w:r>
      <w:r w:rsidR="002553F5" w:rsidRPr="002553F5">
        <w:rPr>
          <w:rFonts w:ascii="Arial" w:hAnsi="Arial" w:cs="Arial"/>
          <w:sz w:val="22"/>
          <w:szCs w:val="22"/>
        </w:rPr>
        <w:t>0</w:t>
      </w:r>
      <w:r w:rsidRPr="002553F5">
        <w:rPr>
          <w:rFonts w:ascii="Arial" w:hAnsi="Arial" w:cs="Arial"/>
          <w:sz w:val="22"/>
          <w:szCs w:val="22"/>
        </w:rPr>
        <w:t xml:space="preserve"> Kč.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2553F5">
        <w:rPr>
          <w:rFonts w:ascii="Arial" w:hAnsi="Arial" w:cs="Arial"/>
          <w:sz w:val="22"/>
          <w:szCs w:val="22"/>
        </w:rPr>
        <w:t>31. března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2553F5">
        <w:rPr>
          <w:rFonts w:ascii="Arial" w:hAnsi="Arial" w:cs="Arial"/>
          <w:sz w:val="22"/>
          <w:szCs w:val="22"/>
        </w:rPr>
        <w:t>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  <w:r w:rsidR="007215E8">
        <w:rPr>
          <w:rFonts w:ascii="Arial" w:hAnsi="Arial" w:cs="Arial"/>
        </w:rPr>
        <w:t xml:space="preserve"> 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F57DBF">
        <w:rPr>
          <w:rFonts w:ascii="Arial" w:hAnsi="Arial" w:cs="Arial"/>
          <w:sz w:val="22"/>
          <w:szCs w:val="22"/>
        </w:rPr>
        <w:t>1)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F57DBF">
        <w:rPr>
          <w:rFonts w:ascii="Arial" w:hAnsi="Arial" w:cs="Arial"/>
          <w:sz w:val="22"/>
          <w:szCs w:val="22"/>
        </w:rPr>
        <w:t>30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 xml:space="preserve">dnů od skutečnosti </w:t>
      </w:r>
      <w:r w:rsidR="007215E8">
        <w:rPr>
          <w:rFonts w:ascii="Arial" w:hAnsi="Arial" w:cs="Arial"/>
          <w:sz w:val="22"/>
          <w:szCs w:val="22"/>
        </w:rPr>
        <w:t>zakládající nárok na osvobození.</w:t>
      </w:r>
    </w:p>
    <w:p w:rsidR="007D087D" w:rsidRDefault="00F57DBF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 xml:space="preserve"> </w:t>
      </w:r>
      <w:r w:rsidR="007D087D" w:rsidRPr="00191186">
        <w:rPr>
          <w:rFonts w:ascii="Arial" w:hAnsi="Arial" w:cs="Arial"/>
          <w:sz w:val="22"/>
          <w:szCs w:val="22"/>
        </w:rPr>
        <w:t>(</w:t>
      </w:r>
      <w:r w:rsidR="002C5501">
        <w:rPr>
          <w:rFonts w:ascii="Arial" w:hAnsi="Arial" w:cs="Arial"/>
          <w:sz w:val="22"/>
          <w:szCs w:val="22"/>
        </w:rPr>
        <w:t>3</w:t>
      </w:r>
      <w:r w:rsidR="007D087D" w:rsidRPr="00191186">
        <w:rPr>
          <w:rFonts w:ascii="Arial" w:hAnsi="Arial" w:cs="Arial"/>
          <w:sz w:val="22"/>
          <w:szCs w:val="22"/>
        </w:rPr>
        <w:t>)</w:t>
      </w:r>
      <w:r w:rsidR="007D087D"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 w:rsidR="007D087D">
        <w:rPr>
          <w:rFonts w:ascii="Arial" w:hAnsi="Arial" w:cs="Arial"/>
          <w:sz w:val="22"/>
          <w:szCs w:val="22"/>
        </w:rPr>
        <w:t>ve lhůtách stanovených</w:t>
      </w:r>
      <w:r w:rsidR="007D087D"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="007D087D" w:rsidRPr="00191186">
        <w:rPr>
          <w:rFonts w:ascii="Arial" w:hAnsi="Arial" w:cs="Arial"/>
          <w:sz w:val="22"/>
          <w:szCs w:val="22"/>
        </w:rPr>
        <w:t>, nárok na osvobození nebo úlevu zaniká.</w:t>
      </w:r>
      <w:r w:rsidR="007D087D"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0B55B6" w:rsidRPr="000B55B6" w:rsidRDefault="009E6604" w:rsidP="000B55B6">
      <w:pPr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0B55B6">
        <w:rPr>
          <w:rFonts w:ascii="Arial" w:hAnsi="Arial" w:cs="Arial"/>
          <w:sz w:val="22"/>
          <w:szCs w:val="22"/>
        </w:rPr>
        <w:t xml:space="preserve">OZV </w:t>
      </w:r>
      <w:r w:rsidR="00F57DBF">
        <w:rPr>
          <w:rFonts w:ascii="Arial" w:hAnsi="Arial" w:cs="Arial"/>
          <w:sz w:val="22"/>
          <w:szCs w:val="22"/>
        </w:rPr>
        <w:t>2</w:t>
      </w:r>
      <w:r w:rsidR="000B55B6">
        <w:rPr>
          <w:rFonts w:ascii="Arial" w:hAnsi="Arial" w:cs="Arial"/>
          <w:sz w:val="22"/>
          <w:szCs w:val="22"/>
        </w:rPr>
        <w:t>-</w:t>
      </w:r>
      <w:r w:rsidR="00F57DBF">
        <w:rPr>
          <w:rFonts w:ascii="Arial" w:hAnsi="Arial" w:cs="Arial"/>
          <w:i/>
          <w:sz w:val="22"/>
          <w:szCs w:val="22"/>
        </w:rPr>
        <w:t>2014</w:t>
      </w:r>
      <w:r w:rsidR="000B55B6">
        <w:rPr>
          <w:rFonts w:ascii="Arial" w:hAnsi="Arial" w:cs="Arial"/>
          <w:i/>
          <w:sz w:val="22"/>
          <w:szCs w:val="22"/>
        </w:rPr>
        <w:t xml:space="preserve">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E6604" w:rsidRDefault="00F57DBF" w:rsidP="000B55B6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5. prosince 2013</w:t>
      </w:r>
      <w:r w:rsidR="009E6604">
        <w:rPr>
          <w:rFonts w:ascii="Arial" w:hAnsi="Arial" w:cs="Arial"/>
          <w:sz w:val="22"/>
          <w:szCs w:val="22"/>
        </w:rPr>
        <w:t>.</w:t>
      </w:r>
    </w:p>
    <w:p w:rsidR="002C5501" w:rsidRDefault="002C5501" w:rsidP="002C550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C5501" w:rsidRDefault="002C5501" w:rsidP="002C550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C5501" w:rsidRDefault="002C5501" w:rsidP="002C5501">
      <w:pPr>
        <w:pStyle w:val="slalnk"/>
        <w:spacing w:before="480"/>
        <w:jc w:val="left"/>
        <w:rPr>
          <w:rFonts w:ascii="Arial" w:hAnsi="Arial" w:cs="Arial"/>
        </w:rPr>
      </w:pP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F57DBF">
        <w:rPr>
          <w:rFonts w:ascii="Arial" w:hAnsi="Arial" w:cs="Arial"/>
          <w:sz w:val="22"/>
          <w:szCs w:val="22"/>
        </w:rPr>
        <w:t>1. ledna 20</w:t>
      </w:r>
      <w:r w:rsidR="002850C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2C5501" w:rsidRDefault="002C5501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2C5501" w:rsidRDefault="002C5501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F57DBF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Ing. Vendula Sedláčková</w:t>
      </w:r>
      <w:r w:rsidR="00893F98" w:rsidRPr="000C2DC4">
        <w:rPr>
          <w:rFonts w:ascii="Arial" w:hAnsi="Arial" w:cs="Arial"/>
          <w:sz w:val="22"/>
          <w:szCs w:val="22"/>
        </w:rPr>
        <w:t xml:space="preserve"> </w:t>
      </w:r>
      <w:r w:rsidR="00893F98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 Krátký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="00F57DBF">
        <w:rPr>
          <w:rFonts w:ascii="Arial" w:hAnsi="Arial" w:cs="Arial"/>
          <w:sz w:val="22"/>
          <w:szCs w:val="22"/>
        </w:rPr>
        <w:t>starostka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C5501" w:rsidRDefault="002C5501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2C5501" w:rsidRDefault="002C5501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2C5501" w:rsidRDefault="002C5501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2C5501" w:rsidRDefault="002C5501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3A10" w:rsidRDefault="004C3A10">
      <w:r>
        <w:separator/>
      </w:r>
    </w:p>
  </w:endnote>
  <w:endnote w:type="continuationSeparator" w:id="0">
    <w:p w:rsidR="004C3A10" w:rsidRDefault="004C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3A10" w:rsidRDefault="004C3A10">
      <w:r>
        <w:separator/>
      </w:r>
    </w:p>
  </w:footnote>
  <w:footnote w:type="continuationSeparator" w:id="0">
    <w:p w:rsidR="004C3A10" w:rsidRDefault="004C3A10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55B6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7FD0"/>
    <w:rsid w:val="0025437E"/>
    <w:rsid w:val="002553F5"/>
    <w:rsid w:val="002824A7"/>
    <w:rsid w:val="002850C3"/>
    <w:rsid w:val="002B3C2F"/>
    <w:rsid w:val="002B51B3"/>
    <w:rsid w:val="002B7506"/>
    <w:rsid w:val="002C5501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C3A10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E01C3"/>
    <w:rsid w:val="005E064B"/>
    <w:rsid w:val="005E7A87"/>
    <w:rsid w:val="005F094F"/>
    <w:rsid w:val="005F3CA4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215E8"/>
    <w:rsid w:val="0074359F"/>
    <w:rsid w:val="00761D70"/>
    <w:rsid w:val="00764D5E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348FA"/>
    <w:rsid w:val="00D501BF"/>
    <w:rsid w:val="00D52FC4"/>
    <w:rsid w:val="00D63CCB"/>
    <w:rsid w:val="00D9652F"/>
    <w:rsid w:val="00DC375C"/>
    <w:rsid w:val="00DC783F"/>
    <w:rsid w:val="00E132DB"/>
    <w:rsid w:val="00E222ED"/>
    <w:rsid w:val="00E4247A"/>
    <w:rsid w:val="00E470C2"/>
    <w:rsid w:val="00E64E30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54EAD"/>
    <w:rsid w:val="00F57DBF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BEA03"/>
  <w15:docId w15:val="{E22BAE9D-6303-4B32-9E2E-950DBB9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9D1C-1D9A-4006-AA48-BEC8F6AB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Dagmar Polachová</cp:lastModifiedBy>
  <cp:revision>8</cp:revision>
  <cp:lastPrinted>2019-09-23T09:46:00Z</cp:lastPrinted>
  <dcterms:created xsi:type="dcterms:W3CDTF">2019-12-19T07:17:00Z</dcterms:created>
  <dcterms:modified xsi:type="dcterms:W3CDTF">2020-06-03T11:42:00Z</dcterms:modified>
</cp:coreProperties>
</file>