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95C4" w14:textId="77777777" w:rsidR="00333D86" w:rsidRDefault="00333D86" w:rsidP="00FA78A5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32A7">
        <w:rPr>
          <w:rFonts w:ascii="Times New Roman" w:hAnsi="Times New Roman" w:cs="Times New Roman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39B23D5D" wp14:editId="05E8E7EA">
            <wp:simplePos x="0" y="0"/>
            <wp:positionH relativeFrom="margin">
              <wp:posOffset>22860</wp:posOffset>
            </wp:positionH>
            <wp:positionV relativeFrom="margin">
              <wp:posOffset>-134620</wp:posOffset>
            </wp:positionV>
            <wp:extent cx="842010" cy="977900"/>
            <wp:effectExtent l="19050" t="0" r="0" b="0"/>
            <wp:wrapSquare wrapText="bothSides"/>
            <wp:docPr id="1" name="obrázek 1" descr="C:\Users\Vendula\Desktop\Vendulka\obec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a\Desktop\Vendulka\obec\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2A7" w:rsidRPr="002432A7">
        <w:rPr>
          <w:rFonts w:ascii="Times New Roman" w:hAnsi="Times New Roman" w:cs="Times New Roman"/>
          <w:b/>
          <w:sz w:val="30"/>
          <w:szCs w:val="30"/>
        </w:rPr>
        <w:t>Obec Němčany</w:t>
      </w:r>
    </w:p>
    <w:p w14:paraId="71C23DF1" w14:textId="77777777" w:rsidR="002432A7" w:rsidRDefault="002432A7" w:rsidP="00FA78A5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Němčany 145, 684 01 Slavkov u Brna</w:t>
      </w:r>
    </w:p>
    <w:p w14:paraId="43CF3A2A" w14:textId="77777777" w:rsidR="002432A7" w:rsidRDefault="002432A7" w:rsidP="00FA78A5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Tel: 544 220 410, e-mail: </w:t>
      </w:r>
      <w:r w:rsidRPr="002432A7">
        <w:rPr>
          <w:rFonts w:ascii="Times New Roman" w:hAnsi="Times New Roman" w:cs="Times New Roman"/>
          <w:b/>
          <w:sz w:val="30"/>
          <w:szCs w:val="30"/>
        </w:rPr>
        <w:t>podatelna@nemcany.cz</w:t>
      </w:r>
    </w:p>
    <w:p w14:paraId="7FF74195" w14:textId="77777777" w:rsidR="002432A7" w:rsidRPr="00FA78A5" w:rsidRDefault="002432A7" w:rsidP="002432A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BF9A6" w14:textId="77777777" w:rsidR="00333D86" w:rsidRPr="002432A7" w:rsidRDefault="00333D86" w:rsidP="00B4304B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9C52D59" w14:textId="77777777" w:rsidR="005E7411" w:rsidRPr="00ED1135" w:rsidRDefault="00A81D21" w:rsidP="00B4304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dash"/>
        </w:rPr>
      </w:pPr>
      <w:r w:rsidRPr="00ED1135">
        <w:rPr>
          <w:rFonts w:ascii="Times New Roman" w:hAnsi="Times New Roman" w:cs="Times New Roman"/>
          <w:b/>
          <w:color w:val="FF0000"/>
          <w:sz w:val="36"/>
          <w:szCs w:val="36"/>
          <w:u w:val="dash"/>
        </w:rPr>
        <w:t>JAK POSTUPOVAT KDYŽ….</w:t>
      </w:r>
    </w:p>
    <w:p w14:paraId="5C697337" w14:textId="77777777" w:rsidR="00F721F0" w:rsidRPr="00FA78A5" w:rsidRDefault="00F721F0" w:rsidP="00B4304B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475F48C" w14:textId="77777777" w:rsidR="00A81D21" w:rsidRPr="00ED1135" w:rsidRDefault="00A81D21" w:rsidP="00B4304B">
      <w:pPr>
        <w:pStyle w:val="Odstavecseseznamem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mallCaps/>
          <w:color w:val="FF0000"/>
          <w:sz w:val="28"/>
          <w:szCs w:val="28"/>
        </w:rPr>
      </w:pPr>
      <w:r w:rsidRPr="00ED1135">
        <w:rPr>
          <w:rFonts w:ascii="Times New Roman" w:hAnsi="Times New Roman" w:cs="Times New Roman"/>
          <w:b/>
          <w:smallCaps/>
          <w:color w:val="FF0000"/>
          <w:sz w:val="28"/>
          <w:szCs w:val="28"/>
        </w:rPr>
        <w:t>Chci si pronajmout nové hrobové místo</w:t>
      </w:r>
      <w:r w:rsidR="00BB73B6" w:rsidRPr="00ED1135">
        <w:rPr>
          <w:rFonts w:ascii="Times New Roman" w:hAnsi="Times New Roman" w:cs="Times New Roman"/>
          <w:b/>
          <w:smallCaps/>
          <w:color w:val="FF0000"/>
          <w:sz w:val="28"/>
          <w:szCs w:val="28"/>
        </w:rPr>
        <w:t xml:space="preserve"> (kolumbárium)</w:t>
      </w:r>
    </w:p>
    <w:p w14:paraId="4C338A75" w14:textId="77777777" w:rsidR="00A81D21" w:rsidRDefault="007D5599" w:rsidP="00B4304B">
      <w:pPr>
        <w:pStyle w:val="Odstavecseseznamem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zažádat si na obecním úřadu o nové hrobové místo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dvojhrob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místo pro uložení urny</w:t>
      </w:r>
      <w:r w:rsidR="00BB73B6">
        <w:rPr>
          <w:rFonts w:ascii="Times New Roman" w:hAnsi="Times New Roman" w:cs="Times New Roman"/>
          <w:sz w:val="24"/>
          <w:szCs w:val="24"/>
        </w:rPr>
        <w:t xml:space="preserve"> nebo kolumbárium</w:t>
      </w:r>
    </w:p>
    <w:p w14:paraId="70537E0C" w14:textId="77777777" w:rsidR="007D5599" w:rsidRDefault="007D5599" w:rsidP="00B4304B">
      <w:pPr>
        <w:pStyle w:val="Odstavecseseznamem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domluvě s pracovníkem úřadu bude dle dostupných volných míst </w:t>
      </w:r>
      <w:r w:rsidR="00B4304B">
        <w:rPr>
          <w:rFonts w:ascii="Times New Roman" w:hAnsi="Times New Roman" w:cs="Times New Roman"/>
          <w:sz w:val="24"/>
          <w:szCs w:val="24"/>
        </w:rPr>
        <w:t>přiděleno konkrétní hrobové místo</w:t>
      </w:r>
      <w:r w:rsidR="00BB73B6">
        <w:rPr>
          <w:rFonts w:ascii="Times New Roman" w:hAnsi="Times New Roman" w:cs="Times New Roman"/>
          <w:sz w:val="24"/>
          <w:szCs w:val="24"/>
        </w:rPr>
        <w:t xml:space="preserve"> (kolumbárium)</w:t>
      </w:r>
      <w:r w:rsidR="00224C3A">
        <w:rPr>
          <w:rFonts w:ascii="Times New Roman" w:hAnsi="Times New Roman" w:cs="Times New Roman"/>
          <w:sz w:val="24"/>
          <w:szCs w:val="24"/>
        </w:rPr>
        <w:t xml:space="preserve"> a vyměřeno</w:t>
      </w:r>
    </w:p>
    <w:p w14:paraId="4E178081" w14:textId="77777777" w:rsidR="00B4304B" w:rsidRDefault="00B4304B" w:rsidP="00B4304B">
      <w:pPr>
        <w:pStyle w:val="Odstavecseseznamem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sepsána nová nájemní smlouva na hrobové místo, kde bude uvedena přesná výměra a tu je nutné dodržet po obvodu </w:t>
      </w:r>
      <w:r w:rsidR="00224C3A">
        <w:rPr>
          <w:rFonts w:ascii="Times New Roman" w:hAnsi="Times New Roman" w:cs="Times New Roman"/>
          <w:sz w:val="24"/>
          <w:szCs w:val="24"/>
        </w:rPr>
        <w:t>(obruby hrobového místa)</w:t>
      </w:r>
    </w:p>
    <w:p w14:paraId="76A9AF4C" w14:textId="77777777" w:rsidR="00B4304B" w:rsidRDefault="00BB73B6" w:rsidP="00B4304B">
      <w:pPr>
        <w:pStyle w:val="Odstavecseseznamem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nájemní smlouva</w:t>
      </w:r>
      <w:r w:rsidR="00B4304B">
        <w:rPr>
          <w:rFonts w:ascii="Times New Roman" w:hAnsi="Times New Roman" w:cs="Times New Roman"/>
          <w:sz w:val="24"/>
          <w:szCs w:val="24"/>
        </w:rPr>
        <w:t xml:space="preserve"> bude sepsána na dobu 10 let a při podpisu bude zaplaceno nájemné za celou dobu trvání smlouvy</w:t>
      </w:r>
    </w:p>
    <w:p w14:paraId="66B70007" w14:textId="77777777" w:rsidR="00ED1135" w:rsidRDefault="00ED1135" w:rsidP="00B4304B">
      <w:pPr>
        <w:pStyle w:val="Odstavecseseznamem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bude ve zkratce seznámen s jeho povinnostmi a právy vyplývající z Řádu veřejného pohřebiště Němčany, aby nebylo nutné uplatňovat pokuty za jeho porušení</w:t>
      </w:r>
    </w:p>
    <w:p w14:paraId="1588EB7B" w14:textId="77777777" w:rsidR="00BB73B6" w:rsidRPr="00A81D21" w:rsidRDefault="00BB73B6" w:rsidP="00BB73B6">
      <w:pPr>
        <w:pStyle w:val="Odstavecseseznamem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0BE867B" w14:textId="77777777" w:rsidR="00A81D21" w:rsidRPr="00ED1135" w:rsidRDefault="00A81D21" w:rsidP="00B4304B">
      <w:pPr>
        <w:pStyle w:val="Odstavecseseznamem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mallCaps/>
          <w:color w:val="FF0000"/>
          <w:sz w:val="28"/>
          <w:szCs w:val="28"/>
        </w:rPr>
      </w:pPr>
      <w:r w:rsidRPr="00ED1135">
        <w:rPr>
          <w:rFonts w:ascii="Times New Roman" w:hAnsi="Times New Roman" w:cs="Times New Roman"/>
          <w:b/>
          <w:smallCaps/>
          <w:color w:val="FF0000"/>
          <w:sz w:val="28"/>
          <w:szCs w:val="28"/>
        </w:rPr>
        <w:t>Chci uložit tělesné pozůstatky (rakev, urna) do již pronajatého hrobu</w:t>
      </w:r>
    </w:p>
    <w:p w14:paraId="6839EA62" w14:textId="77777777" w:rsidR="00A81D21" w:rsidRDefault="00B4304B" w:rsidP="0079267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obecní úřad přinést parte zemřelého (v případě hlášení o úmrtí z obecního rozhlasu), list o prohlídce zemřelého, případně doklad o zpopelnění</w:t>
      </w:r>
    </w:p>
    <w:p w14:paraId="10E1994E" w14:textId="507A22D3" w:rsidR="00A81D21" w:rsidRDefault="00B4304B" w:rsidP="0079267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pracovníkem úřadu je nutné do hřbitovní knihy zanést údaje o zemřelém – jméno, místo a datum narození a úmrtí, informace o případné nebezpečné nemoci, místo a hloubka pohřb</w:t>
      </w:r>
      <w:r w:rsidR="00BB73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ní, druh rakve, případně číslo urny</w:t>
      </w:r>
    </w:p>
    <w:p w14:paraId="39C307CC" w14:textId="77777777" w:rsidR="00792678" w:rsidRDefault="00792678" w:rsidP="0079267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den výkopu hrobu pro uložení ostatků</w:t>
      </w:r>
      <w:r w:rsidR="00224C3A">
        <w:rPr>
          <w:rFonts w:ascii="Times New Roman" w:hAnsi="Times New Roman" w:cs="Times New Roman"/>
          <w:sz w:val="24"/>
          <w:szCs w:val="24"/>
        </w:rPr>
        <w:t xml:space="preserve"> (rakev)</w:t>
      </w:r>
      <w:r>
        <w:rPr>
          <w:rFonts w:ascii="Times New Roman" w:hAnsi="Times New Roman" w:cs="Times New Roman"/>
          <w:sz w:val="24"/>
          <w:szCs w:val="24"/>
        </w:rPr>
        <w:t xml:space="preserve"> si pověřený pracovník (p. Banďouch) v</w:t>
      </w:r>
      <w:r w:rsidR="00BB73B6">
        <w:rPr>
          <w:rFonts w:ascii="Times New Roman" w:hAnsi="Times New Roman" w:cs="Times New Roman"/>
          <w:sz w:val="24"/>
          <w:szCs w:val="24"/>
        </w:rPr>
        <w:t>yzvedne na obecním úřadu klíče a podá</w:t>
      </w:r>
      <w:r>
        <w:rPr>
          <w:rFonts w:ascii="Times New Roman" w:hAnsi="Times New Roman" w:cs="Times New Roman"/>
          <w:sz w:val="24"/>
          <w:szCs w:val="24"/>
        </w:rPr>
        <w:t> informa</w:t>
      </w:r>
      <w:r w:rsidR="00BB73B6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o prováděném výkopu</w:t>
      </w:r>
    </w:p>
    <w:p w14:paraId="0A0EFB5F" w14:textId="77777777" w:rsidR="00224C3A" w:rsidRDefault="00224C3A" w:rsidP="0079267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uložení urny do hrobu je nutné tuto skutečnost nahlásit na obecním úřadě, bez souhlasu nemůže být urna uložena do hrobu, uložení provádí pověřený pracovník (p. Banďouch)</w:t>
      </w:r>
    </w:p>
    <w:p w14:paraId="7BCE3251" w14:textId="77777777" w:rsidR="00BB73B6" w:rsidRDefault="00BB73B6" w:rsidP="00BB73B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D4038" w14:textId="77777777" w:rsidR="00A81D21" w:rsidRPr="00ED1135" w:rsidRDefault="00A81D21" w:rsidP="00B4304B">
      <w:pPr>
        <w:pStyle w:val="Odstavecseseznamem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mallCaps/>
          <w:color w:val="FF0000"/>
          <w:sz w:val="28"/>
          <w:szCs w:val="28"/>
        </w:rPr>
      </w:pPr>
      <w:r w:rsidRPr="00ED1135">
        <w:rPr>
          <w:rFonts w:ascii="Times New Roman" w:hAnsi="Times New Roman" w:cs="Times New Roman"/>
          <w:b/>
          <w:smallCaps/>
          <w:color w:val="FF0000"/>
          <w:sz w:val="28"/>
          <w:szCs w:val="28"/>
        </w:rPr>
        <w:lastRenderedPageBreak/>
        <w:t>Chci nechat zhotovit/opravit hrobové zařízení – pomník, obruby</w:t>
      </w:r>
      <w:r w:rsidR="000345BA" w:rsidRPr="00ED1135">
        <w:rPr>
          <w:rFonts w:ascii="Times New Roman" w:hAnsi="Times New Roman" w:cs="Times New Roman"/>
          <w:b/>
          <w:smallCaps/>
          <w:color w:val="FF0000"/>
          <w:sz w:val="28"/>
          <w:szCs w:val="28"/>
        </w:rPr>
        <w:t>, vyměnit drť</w:t>
      </w:r>
    </w:p>
    <w:p w14:paraId="6A45624F" w14:textId="77777777" w:rsidR="00A81D21" w:rsidRDefault="00BB73B6" w:rsidP="00BB73B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nutné na obecním úřadě nahlásit, že se bude hrobové místo opravovat nebo dělat nové</w:t>
      </w:r>
      <w:r w:rsidR="000345BA">
        <w:rPr>
          <w:rFonts w:ascii="Times New Roman" w:hAnsi="Times New Roman" w:cs="Times New Roman"/>
          <w:sz w:val="24"/>
          <w:szCs w:val="24"/>
        </w:rPr>
        <w:t xml:space="preserve"> obruby, pomník apod.</w:t>
      </w:r>
      <w:r>
        <w:rPr>
          <w:rFonts w:ascii="Times New Roman" w:hAnsi="Times New Roman" w:cs="Times New Roman"/>
          <w:sz w:val="24"/>
          <w:szCs w:val="24"/>
        </w:rPr>
        <w:t xml:space="preserve"> a kdo bude tyto práce provádět (kameník přebírá zodpovědnost za poškození okolních hrobových míst, bezpečnost apod.)</w:t>
      </w:r>
    </w:p>
    <w:p w14:paraId="02D952DC" w14:textId="77777777" w:rsidR="000345BA" w:rsidRDefault="000345BA" w:rsidP="00BB73B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obecním úřadě vyplnit „Souhlas s úpravami hrobového místa“, bez něhož není možné provádět žádné úpravy na pronajatém hrobovém místě</w:t>
      </w:r>
    </w:p>
    <w:p w14:paraId="664C7373" w14:textId="77777777" w:rsidR="00BB73B6" w:rsidRDefault="00BB73B6" w:rsidP="00BB73B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nahlášenému kameníkovi se poté vydají klíče od hřbitovní brány, pokud bude potřeba</w:t>
      </w:r>
    </w:p>
    <w:p w14:paraId="1DF5DF18" w14:textId="77777777" w:rsidR="000345BA" w:rsidRPr="000345BA" w:rsidRDefault="00D10F0D" w:rsidP="000345BA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zhotovení nových obrub, musí být dodržen</w:t>
      </w:r>
      <w:r w:rsidR="000345BA">
        <w:rPr>
          <w:rFonts w:ascii="Times New Roman" w:hAnsi="Times New Roman" w:cs="Times New Roman"/>
          <w:sz w:val="24"/>
          <w:szCs w:val="24"/>
        </w:rPr>
        <w:t xml:space="preserve"> přesný</w:t>
      </w:r>
      <w:r>
        <w:rPr>
          <w:rFonts w:ascii="Times New Roman" w:hAnsi="Times New Roman" w:cs="Times New Roman"/>
          <w:sz w:val="24"/>
          <w:szCs w:val="24"/>
        </w:rPr>
        <w:t xml:space="preserve"> rozměr pronajatého hrobového místa, nelze tedy mít menší ohraničený prostor obrubou než je pronajaté hrobové místo</w:t>
      </w:r>
      <w:r w:rsidR="000345BA">
        <w:rPr>
          <w:rFonts w:ascii="Times New Roman" w:hAnsi="Times New Roman" w:cs="Times New Roman"/>
          <w:sz w:val="24"/>
          <w:szCs w:val="24"/>
        </w:rPr>
        <w:t>. Rozměry je vhodné si ještě ověřit na obecním úřadě a správně je nahlásit zhotoviteli.</w:t>
      </w:r>
    </w:p>
    <w:p w14:paraId="7C7C5DCD" w14:textId="77777777" w:rsidR="00BB73B6" w:rsidRPr="00A81D21" w:rsidRDefault="00BB73B6" w:rsidP="00BB73B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7899E" w14:textId="77777777" w:rsidR="00A81D21" w:rsidRPr="00ED1135" w:rsidRDefault="000345BA" w:rsidP="00B4304B">
      <w:pPr>
        <w:pStyle w:val="Odstavecseseznamem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mallCaps/>
          <w:color w:val="FF0000"/>
          <w:sz w:val="28"/>
          <w:szCs w:val="28"/>
        </w:rPr>
      </w:pPr>
      <w:r w:rsidRPr="00ED1135">
        <w:rPr>
          <w:rFonts w:ascii="Times New Roman" w:hAnsi="Times New Roman" w:cs="Times New Roman"/>
          <w:b/>
          <w:smallCaps/>
          <w:color w:val="FF0000"/>
          <w:sz w:val="28"/>
          <w:szCs w:val="28"/>
        </w:rPr>
        <w:t>Přemístění urny se zpopelněnými ostatky</w:t>
      </w:r>
    </w:p>
    <w:p w14:paraId="69D74DE2" w14:textId="77777777" w:rsidR="000345BA" w:rsidRDefault="000345BA" w:rsidP="000345BA">
      <w:pPr>
        <w:pStyle w:val="Odstavecseseznamem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urnu nelze přemisťovat v rámci veřejného pohřebiště Němčany nebo mimo něj bez souhlasu provozovatele </w:t>
      </w:r>
    </w:p>
    <w:p w14:paraId="03D3CEFE" w14:textId="77777777" w:rsidR="000345BA" w:rsidRPr="000345BA" w:rsidRDefault="000345BA" w:rsidP="000345BA">
      <w:pPr>
        <w:pStyle w:val="Odstavecseseznamem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vždy je nutné nahlásit na obecním úřadě a zažádat </w:t>
      </w:r>
      <w:r w:rsidR="00ED1135">
        <w:rPr>
          <w:rFonts w:ascii="Times New Roman" w:hAnsi="Times New Roman" w:cs="Times New Roman"/>
          <w:sz w:val="24"/>
          <w:szCs w:val="24"/>
        </w:rPr>
        <w:t xml:space="preserve">provozovatele </w:t>
      </w:r>
      <w:r>
        <w:rPr>
          <w:rFonts w:ascii="Times New Roman" w:hAnsi="Times New Roman" w:cs="Times New Roman"/>
          <w:sz w:val="24"/>
          <w:szCs w:val="24"/>
        </w:rPr>
        <w:t>o „Souhlas s přemístěním urny se zpopelněnými ostatky“, poté je možné urnu přemístit</w:t>
      </w:r>
    </w:p>
    <w:p w14:paraId="6FB88B5C" w14:textId="77777777" w:rsidR="000345BA" w:rsidRPr="00ED1135" w:rsidRDefault="000345BA" w:rsidP="00ED1135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74541" w14:textId="77777777" w:rsidR="000345BA" w:rsidRPr="00ED1135" w:rsidRDefault="000345BA" w:rsidP="00B4304B">
      <w:pPr>
        <w:pStyle w:val="Odstavecseseznamem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mallCaps/>
          <w:color w:val="FF0000"/>
          <w:sz w:val="28"/>
          <w:szCs w:val="28"/>
        </w:rPr>
      </w:pPr>
      <w:r w:rsidRPr="00ED1135">
        <w:rPr>
          <w:rFonts w:ascii="Times New Roman" w:hAnsi="Times New Roman" w:cs="Times New Roman"/>
          <w:b/>
          <w:smallCaps/>
          <w:color w:val="FF0000"/>
          <w:sz w:val="28"/>
          <w:szCs w:val="28"/>
        </w:rPr>
        <w:t>Chci ukončit stávající nájemní smlouvu</w:t>
      </w:r>
    </w:p>
    <w:p w14:paraId="18B899C5" w14:textId="77777777" w:rsidR="00BB73B6" w:rsidRPr="00BB73B6" w:rsidRDefault="00BB73B6" w:rsidP="00BB73B6">
      <w:pPr>
        <w:pStyle w:val="Odstavecseseznamem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může být ukončena způsoby uvedenými v nájemní smlouvě</w:t>
      </w:r>
    </w:p>
    <w:p w14:paraId="7CEFD528" w14:textId="77777777" w:rsidR="00BB73B6" w:rsidRPr="00D10F0D" w:rsidRDefault="00BB73B6" w:rsidP="00BB73B6">
      <w:pPr>
        <w:pStyle w:val="Odstavecseseznamem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ukončení nájemní smlouvy je nájemce povin</w:t>
      </w:r>
      <w:r w:rsidR="00D10F0D">
        <w:rPr>
          <w:rFonts w:ascii="Times New Roman" w:hAnsi="Times New Roman" w:cs="Times New Roman"/>
          <w:sz w:val="24"/>
          <w:szCs w:val="24"/>
        </w:rPr>
        <w:t>en z hrobového místa (kolumbária) odstranit veškeré hrobové zařízení, které je jeho majetkem – náhrobek, obruby, pomníčky, květiny, dekorace, apod.</w:t>
      </w:r>
      <w:r w:rsidR="00ED1135">
        <w:rPr>
          <w:rFonts w:ascii="Times New Roman" w:hAnsi="Times New Roman" w:cs="Times New Roman"/>
          <w:sz w:val="24"/>
          <w:szCs w:val="24"/>
        </w:rPr>
        <w:t xml:space="preserve"> v nejkratší možné době</w:t>
      </w:r>
    </w:p>
    <w:p w14:paraId="17D16162" w14:textId="77777777" w:rsidR="00D10F0D" w:rsidRPr="00ED1135" w:rsidRDefault="00D10F0D" w:rsidP="00BB73B6">
      <w:pPr>
        <w:pStyle w:val="Odstavecseseznamem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není v silách nájemce odstranění veškerých hrobových zařízení, je možné se obrátit na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Banďoucha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který vše zařídí</w:t>
      </w:r>
    </w:p>
    <w:p w14:paraId="5691BE33" w14:textId="77777777" w:rsidR="00ED1135" w:rsidRPr="00ED1135" w:rsidRDefault="00ED1135" w:rsidP="00BB73B6">
      <w:pPr>
        <w:pStyle w:val="Odstavecseseznamem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rušení hrobového místa (kolumbária), kde je uložena urna, musí být zažádáno o „Souhlas s přemístěním/vyjmutím urny se zpopelněnými ostatky“.</w:t>
      </w:r>
    </w:p>
    <w:p w14:paraId="303A7CF3" w14:textId="77777777" w:rsidR="00ED1135" w:rsidRPr="008F71A0" w:rsidRDefault="00ED1135" w:rsidP="00ED1135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ED8489F" w14:textId="77777777" w:rsidR="00ED1135" w:rsidRPr="008F71A0" w:rsidRDefault="00ED1135" w:rsidP="008F71A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71A0">
        <w:rPr>
          <w:rFonts w:ascii="Times New Roman" w:hAnsi="Times New Roman" w:cs="Times New Roman"/>
          <w:b/>
          <w:color w:val="FF0000"/>
          <w:sz w:val="28"/>
          <w:szCs w:val="28"/>
        </w:rPr>
        <w:t>BEZ SOUHLASU PROVOZOVATELE VEŘEJNÉHO POHŘEBIŠTĚ NĚMČANY NESMÍ NÁJEMCE PROVÁDĚT ŽÁDNÉ ÚPRAVY, VÝKOPY, PŘESUNY</w:t>
      </w:r>
      <w:r w:rsidR="008F71A0" w:rsidRPr="008F71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APOD. NA PRONAJATÉM HROBOVÉM MÍSTĚ!!</w:t>
      </w:r>
    </w:p>
    <w:p w14:paraId="5A66ED80" w14:textId="77777777" w:rsidR="00ED1135" w:rsidRPr="00ED1135" w:rsidRDefault="00ED1135" w:rsidP="00ED11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1135" w:rsidRPr="00ED1135" w:rsidSect="00F5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428"/>
    <w:multiLevelType w:val="hybridMultilevel"/>
    <w:tmpl w:val="DFD8FA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0947"/>
    <w:multiLevelType w:val="hybridMultilevel"/>
    <w:tmpl w:val="872415F8"/>
    <w:lvl w:ilvl="0" w:tplc="3B2202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A54671"/>
    <w:multiLevelType w:val="hybridMultilevel"/>
    <w:tmpl w:val="1CCACB26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D71362"/>
    <w:multiLevelType w:val="hybridMultilevel"/>
    <w:tmpl w:val="54604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7FD5"/>
    <w:multiLevelType w:val="hybridMultilevel"/>
    <w:tmpl w:val="BD6662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163C0"/>
    <w:multiLevelType w:val="hybridMultilevel"/>
    <w:tmpl w:val="18526E5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3A3E43"/>
    <w:multiLevelType w:val="hybridMultilevel"/>
    <w:tmpl w:val="F9F60AB6"/>
    <w:lvl w:ilvl="0" w:tplc="B658CE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4F9E"/>
    <w:multiLevelType w:val="hybridMultilevel"/>
    <w:tmpl w:val="35E6210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21"/>
    <w:rsid w:val="000345BA"/>
    <w:rsid w:val="000D3228"/>
    <w:rsid w:val="0015735F"/>
    <w:rsid w:val="001D6874"/>
    <w:rsid w:val="00224C3A"/>
    <w:rsid w:val="002432A7"/>
    <w:rsid w:val="002F1383"/>
    <w:rsid w:val="00333D86"/>
    <w:rsid w:val="00792678"/>
    <w:rsid w:val="007D5599"/>
    <w:rsid w:val="008A3E9F"/>
    <w:rsid w:val="008F71A0"/>
    <w:rsid w:val="00910625"/>
    <w:rsid w:val="00A81D21"/>
    <w:rsid w:val="00B4304B"/>
    <w:rsid w:val="00B52853"/>
    <w:rsid w:val="00BB73B6"/>
    <w:rsid w:val="00D10F0D"/>
    <w:rsid w:val="00DC6A81"/>
    <w:rsid w:val="00E958FC"/>
    <w:rsid w:val="00ED1135"/>
    <w:rsid w:val="00F52537"/>
    <w:rsid w:val="00F721F0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0623"/>
  <w15:docId w15:val="{8E0DF047-02CF-4982-99D3-4AC958B5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5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1D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D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Sedláčková</dc:creator>
  <cp:lastModifiedBy>Dagmar Polachová</cp:lastModifiedBy>
  <cp:revision>2</cp:revision>
  <cp:lastPrinted>2021-09-29T06:12:00Z</cp:lastPrinted>
  <dcterms:created xsi:type="dcterms:W3CDTF">2021-09-29T06:14:00Z</dcterms:created>
  <dcterms:modified xsi:type="dcterms:W3CDTF">2021-09-29T06:14:00Z</dcterms:modified>
</cp:coreProperties>
</file>